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1B1739" w:rsidRPr="001B1739" w:rsidTr="00C567A7">
        <w:tc>
          <w:tcPr>
            <w:tcW w:w="2160" w:type="dxa"/>
          </w:tcPr>
          <w:p w:rsidR="001B1739" w:rsidRPr="001B1739" w:rsidRDefault="001B1739" w:rsidP="001B1739">
            <w:pPr>
              <w:spacing w:after="0"/>
              <w:jc w:val="center"/>
              <w:rPr>
                <w:rFonts w:ascii="Arial" w:eastAsia="Calibri" w:hAnsi="Arial" w:cs="Arial"/>
                <w:b/>
                <w:bCs/>
                <w:sz w:val="32"/>
              </w:rPr>
            </w:pPr>
            <w:r w:rsidRPr="001B1739">
              <w:rPr>
                <w:rFonts w:ascii="Elephant" w:eastAsia="Calibri" w:hAnsi="Elephant" w:cs="Times New Roman"/>
                <w:noProof/>
                <w:color w:val="FF0000"/>
                <w:sz w:val="56"/>
                <w:szCs w:val="56"/>
              </w:rPr>
              <w:drawing>
                <wp:inline distT="0" distB="0" distL="0" distR="0" wp14:anchorId="6641D953" wp14:editId="073B41FD">
                  <wp:extent cx="960120" cy="967740"/>
                  <wp:effectExtent l="0" t="0" r="0" b="3810"/>
                  <wp:docPr id="1" name="Picture 1" descr="AYSO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YSO 50t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7740"/>
                          </a:xfrm>
                          <a:prstGeom prst="rect">
                            <a:avLst/>
                          </a:prstGeom>
                          <a:noFill/>
                          <a:ln>
                            <a:noFill/>
                          </a:ln>
                        </pic:spPr>
                      </pic:pic>
                    </a:graphicData>
                  </a:graphic>
                </wp:inline>
              </w:drawing>
            </w:r>
          </w:p>
        </w:tc>
        <w:tc>
          <w:tcPr>
            <w:tcW w:w="6768" w:type="dxa"/>
            <w:vAlign w:val="center"/>
          </w:tcPr>
          <w:p w:rsidR="001B1739" w:rsidRPr="001B1739" w:rsidRDefault="001B1739" w:rsidP="001B1739">
            <w:pPr>
              <w:spacing w:after="0"/>
              <w:ind w:left="1440" w:hanging="1440"/>
              <w:jc w:val="center"/>
              <w:rPr>
                <w:rFonts w:ascii="Arial" w:eastAsia="Calibri" w:hAnsi="Arial" w:cs="Arial"/>
                <w:bCs/>
                <w:sz w:val="16"/>
                <w:szCs w:val="16"/>
              </w:rPr>
            </w:pPr>
            <w:r w:rsidRPr="001B1739">
              <w:rPr>
                <w:rFonts w:ascii="Arial" w:eastAsia="Calibri" w:hAnsi="Arial" w:cs="Arial"/>
                <w:bCs/>
                <w:sz w:val="16"/>
                <w:szCs w:val="16"/>
              </w:rPr>
              <w:t>Sponsored by AYSO Region 68 Camarillo, California</w:t>
            </w:r>
          </w:p>
          <w:p w:rsidR="001B1739" w:rsidRPr="001B1739" w:rsidRDefault="001B1739" w:rsidP="001B1739">
            <w:pPr>
              <w:spacing w:after="0"/>
              <w:ind w:left="1440" w:hanging="1440"/>
              <w:jc w:val="center"/>
              <w:rPr>
                <w:rFonts w:ascii="Arial" w:eastAsia="Calibri" w:hAnsi="Arial" w:cs="Arial"/>
                <w:bCs/>
                <w:sz w:val="16"/>
                <w:szCs w:val="16"/>
              </w:rPr>
            </w:pPr>
          </w:p>
          <w:p w:rsidR="001B1739" w:rsidRPr="001B1739" w:rsidRDefault="001B1739" w:rsidP="001B1739">
            <w:pPr>
              <w:spacing w:after="0"/>
              <w:jc w:val="center"/>
              <w:rPr>
                <w:rFonts w:ascii="Arial" w:eastAsia="Calibri" w:hAnsi="Arial" w:cs="Arial"/>
                <w:b/>
                <w:bCs/>
                <w:sz w:val="32"/>
              </w:rPr>
            </w:pPr>
            <w:r w:rsidRPr="001B1739">
              <w:rPr>
                <w:rFonts w:ascii="Arial" w:eastAsia="Calibri" w:hAnsi="Arial" w:cs="Arial"/>
                <w:b/>
                <w:bCs/>
                <w:sz w:val="32"/>
              </w:rPr>
              <w:t>20</w:t>
            </w:r>
            <w:r w:rsidRPr="001B1739">
              <w:rPr>
                <w:rFonts w:ascii="Arial" w:eastAsia="Calibri" w:hAnsi="Arial" w:cs="Arial"/>
                <w:b/>
                <w:bCs/>
                <w:sz w:val="32"/>
                <w:vertAlign w:val="superscript"/>
              </w:rPr>
              <w:t xml:space="preserve">th </w:t>
            </w:r>
            <w:r w:rsidRPr="001B1739">
              <w:rPr>
                <w:rFonts w:ascii="Arial" w:eastAsia="Calibri" w:hAnsi="Arial" w:cs="Arial"/>
                <w:b/>
                <w:bCs/>
                <w:sz w:val="32"/>
              </w:rPr>
              <w:t>Annual California Strawberry Cup</w:t>
            </w:r>
          </w:p>
          <w:p w:rsidR="001B1739" w:rsidRPr="001B1739" w:rsidRDefault="001B1739" w:rsidP="001B1739">
            <w:pPr>
              <w:spacing w:after="0"/>
              <w:jc w:val="center"/>
              <w:rPr>
                <w:rFonts w:ascii="Arial" w:eastAsia="Calibri" w:hAnsi="Arial" w:cs="Arial"/>
                <w:bCs/>
                <w:sz w:val="16"/>
                <w:szCs w:val="16"/>
              </w:rPr>
            </w:pPr>
          </w:p>
          <w:p w:rsidR="001B1739" w:rsidRPr="001B1739" w:rsidRDefault="001B1739" w:rsidP="001B1739">
            <w:pPr>
              <w:keepNext/>
              <w:spacing w:after="0" w:line="240" w:lineRule="auto"/>
              <w:jc w:val="center"/>
              <w:outlineLvl w:val="0"/>
              <w:rPr>
                <w:rFonts w:ascii="Arial" w:eastAsia="Times New Roman" w:hAnsi="Arial" w:cs="Arial"/>
                <w:b/>
                <w:bCs/>
                <w:sz w:val="32"/>
                <w:szCs w:val="24"/>
              </w:rPr>
            </w:pPr>
            <w:r w:rsidRPr="001B1739">
              <w:rPr>
                <w:rFonts w:ascii="Arial" w:eastAsia="Times New Roman" w:hAnsi="Arial" w:cs="Arial"/>
                <w:b/>
                <w:bCs/>
                <w:sz w:val="32"/>
                <w:szCs w:val="24"/>
              </w:rPr>
              <w:t>Referee Plan</w:t>
            </w:r>
          </w:p>
        </w:tc>
        <w:tc>
          <w:tcPr>
            <w:tcW w:w="2160" w:type="dxa"/>
            <w:vAlign w:val="center"/>
          </w:tcPr>
          <w:p w:rsidR="001B1739" w:rsidRPr="001B1739" w:rsidRDefault="001B1739" w:rsidP="001B1739">
            <w:pPr>
              <w:spacing w:after="0"/>
              <w:jc w:val="center"/>
              <w:rPr>
                <w:rFonts w:ascii="Arial" w:eastAsia="Calibri" w:hAnsi="Arial" w:cs="Arial"/>
                <w:bCs/>
                <w:sz w:val="18"/>
                <w:szCs w:val="18"/>
              </w:rPr>
            </w:pPr>
            <w:r w:rsidRPr="001B1739">
              <w:rPr>
                <w:rFonts w:ascii="Calibri" w:eastAsia="Calibri" w:hAnsi="Calibri" w:cs="Times New Roman"/>
                <w:noProof/>
                <w:sz w:val="48"/>
                <w:szCs w:val="48"/>
              </w:rPr>
              <w:drawing>
                <wp:inline distT="0" distB="0" distL="0" distR="0" wp14:anchorId="075F2B8E" wp14:editId="6916933E">
                  <wp:extent cx="922020"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82980"/>
                          </a:xfrm>
                          <a:prstGeom prst="rect">
                            <a:avLst/>
                          </a:prstGeom>
                          <a:noFill/>
                          <a:ln>
                            <a:noFill/>
                          </a:ln>
                        </pic:spPr>
                      </pic:pic>
                    </a:graphicData>
                  </a:graphic>
                </wp:inline>
              </w:drawing>
            </w:r>
          </w:p>
        </w:tc>
      </w:tr>
    </w:tbl>
    <w:p w:rsidR="001B1739" w:rsidRPr="001B1739" w:rsidRDefault="001B1739" w:rsidP="001B1739">
      <w:pPr>
        <w:spacing w:after="0"/>
        <w:jc w:val="center"/>
        <w:rPr>
          <w:rFonts w:ascii="Arial" w:eastAsia="Calibri" w:hAnsi="Arial" w:cs="Arial"/>
          <w:bCs/>
          <w:sz w:val="20"/>
          <w:szCs w:val="20"/>
        </w:rPr>
      </w:pPr>
    </w:p>
    <w:p w:rsidR="001B1739" w:rsidRPr="001B1739" w:rsidRDefault="001B1739" w:rsidP="001B1739">
      <w:pPr>
        <w:tabs>
          <w:tab w:val="left" w:pos="1440"/>
        </w:tabs>
        <w:spacing w:after="160"/>
        <w:jc w:val="center"/>
        <w:rPr>
          <w:rFonts w:ascii="Arial" w:eastAsia="Calibri" w:hAnsi="Arial" w:cs="Arial"/>
          <w:sz w:val="20"/>
          <w:szCs w:val="20"/>
        </w:rPr>
      </w:pPr>
      <w:r w:rsidRPr="001B1739">
        <w:rPr>
          <w:rFonts w:ascii="Arial" w:eastAsia="Calibri" w:hAnsi="Arial" w:cs="Arial"/>
          <w:sz w:val="20"/>
          <w:szCs w:val="20"/>
        </w:rPr>
        <w:t>The following are guidelines that the California Strawberry Cup will apply for referees in our 2014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68"/>
      </w:tblGrid>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Commitment Requirements</w:t>
            </w:r>
          </w:p>
        </w:tc>
        <w:tc>
          <w:tcPr>
            <w:tcW w:w="9468" w:type="dxa"/>
          </w:tcPr>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Each team participating in the 2014 California Strawberry Cup must provide at least 1 crew consisting of 3 qualified referees.  </w:t>
            </w:r>
            <w:r w:rsidRPr="001B1739">
              <w:rPr>
                <w:rFonts w:ascii="Arial" w:eastAsia="Calibri" w:hAnsi="Arial" w:cs="Arial"/>
                <w:b/>
                <w:sz w:val="18"/>
                <w:szCs w:val="20"/>
              </w:rPr>
              <w:t>In addition, all U14 teams must have at least one referee with an intermediate badge or higher (AR’s must have more than one full year of experience) and all U16 and U19 teams must have all three referees with at least an intermediate badge and at least one of the three must have an advanced badge or higher.</w:t>
            </w:r>
            <w:r w:rsidRPr="001B1739">
              <w:rPr>
                <w:rFonts w:ascii="Arial" w:eastAsia="Calibri" w:hAnsi="Arial" w:cs="Arial"/>
                <w:sz w:val="18"/>
                <w:szCs w:val="20"/>
              </w:rPr>
              <w:t xml:space="preserve"> </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The California Strawberry Cup Referee Information Form must be completed, approved by the Region Referee Administrator or Area Referee Administrator for U-16/U-19 games, and returned with the Team Application.</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Any changes to the assigned games by a Region must be approved in advance of the tournament by the California Strawberry Cup Referee Administrator.</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If a Regional Referee Administrator chooses, he/she can submit a full list of </w:t>
            </w:r>
            <w:proofErr w:type="gramStart"/>
            <w:r w:rsidRPr="001B1739">
              <w:rPr>
                <w:rFonts w:ascii="Arial" w:eastAsia="Calibri" w:hAnsi="Arial" w:cs="Arial"/>
                <w:sz w:val="18"/>
                <w:szCs w:val="20"/>
              </w:rPr>
              <w:t>all of their</w:t>
            </w:r>
            <w:proofErr w:type="gramEnd"/>
            <w:r w:rsidRPr="001B1739">
              <w:rPr>
                <w:rFonts w:ascii="Arial" w:eastAsia="Calibri" w:hAnsi="Arial" w:cs="Arial"/>
                <w:sz w:val="18"/>
                <w:szCs w:val="20"/>
              </w:rPr>
              <w:t xml:space="preserve"> certified referee’s to the California Strawberry Cup Referee Administrator.  With such a roster on file with the Referee Administrator any referee on that roster will be allowed to referee even if they are not on a team roster.  However, if a referee is not on that roster or a team roster they will not be allowed to referee in the tournament.</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Each referee team will be scheduled to </w:t>
            </w:r>
            <w:proofErr w:type="gramStart"/>
            <w:r w:rsidRPr="001B1739">
              <w:rPr>
                <w:rFonts w:ascii="Arial" w:eastAsia="Calibri" w:hAnsi="Arial" w:cs="Arial"/>
                <w:sz w:val="18"/>
                <w:szCs w:val="20"/>
              </w:rPr>
              <w:t>officiate</w:t>
            </w:r>
            <w:proofErr w:type="gramEnd"/>
            <w:r w:rsidRPr="001B1739">
              <w:rPr>
                <w:rFonts w:ascii="Arial" w:eastAsia="Calibri" w:hAnsi="Arial" w:cs="Arial"/>
                <w:sz w:val="18"/>
                <w:szCs w:val="20"/>
              </w:rPr>
              <w:t xml:space="preserve"> no more than 3 matches during the tournament.  These may be game assignments or standby assignments, which will be considered equal in terms of earning the referee deposit refund. </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If all assignments are completed, the entire referee deposit of $250 will be refunded within 14 days of the completion of the entire two weekend</w:t>
            </w:r>
            <w:r w:rsidRPr="001B1739">
              <w:rPr>
                <w:rFonts w:ascii="Arial" w:eastAsia="Calibri" w:hAnsi="Arial" w:cs="Arial"/>
                <w:color w:val="FF0000"/>
                <w:sz w:val="18"/>
                <w:szCs w:val="20"/>
              </w:rPr>
              <w:t xml:space="preserve"> </w:t>
            </w:r>
            <w:r w:rsidRPr="001B1739">
              <w:rPr>
                <w:rFonts w:ascii="Arial" w:eastAsia="Calibri" w:hAnsi="Arial" w:cs="Arial"/>
                <w:sz w:val="18"/>
                <w:szCs w:val="20"/>
              </w:rPr>
              <w:t>tournament (May 18). If only partial assignments are completed, then a partial refund will be provided equal to the proportion of assignments completed.</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The deposit refund check will be returned to the address shown on the Team Application form.</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Remember: the quality of officiating is largely dependent upon the experience and abilities of the referees you provide.</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Qualification Requirements</w:t>
            </w:r>
          </w:p>
        </w:tc>
        <w:tc>
          <w:tcPr>
            <w:tcW w:w="9468" w:type="dxa"/>
          </w:tcPr>
          <w:p w:rsidR="001B1739" w:rsidRPr="001B1739" w:rsidRDefault="001B1739" w:rsidP="001B1739">
            <w:pPr>
              <w:numPr>
                <w:ilvl w:val="0"/>
                <w:numId w:val="2"/>
              </w:numPr>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Each referee must be an AYSO registered volunteer and Safe Haven certified.</w:t>
            </w:r>
          </w:p>
          <w:p w:rsidR="001B1739" w:rsidRPr="001B1739" w:rsidRDefault="001B1739" w:rsidP="001B1739">
            <w:pPr>
              <w:numPr>
                <w:ilvl w:val="0"/>
                <w:numId w:val="2"/>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Each referee must be versed in the Laws of the Game, including current law changes and capable of applying the laws according to the spirit of the game.</w:t>
            </w:r>
          </w:p>
          <w:p w:rsidR="001B1739" w:rsidRPr="001B1739" w:rsidRDefault="001B1739" w:rsidP="001B1739">
            <w:pPr>
              <w:numPr>
                <w:ilvl w:val="0"/>
                <w:numId w:val="2"/>
              </w:numPr>
              <w:spacing w:after="40" w:line="240" w:lineRule="auto"/>
              <w:ind w:left="432"/>
              <w:jc w:val="center"/>
              <w:rPr>
                <w:rFonts w:ascii="Arial" w:eastAsia="Calibri" w:hAnsi="Arial" w:cs="Arial"/>
                <w:b/>
                <w:sz w:val="18"/>
                <w:szCs w:val="20"/>
                <w:u w:val="single"/>
              </w:rPr>
            </w:pPr>
            <w:r w:rsidRPr="001B1739">
              <w:rPr>
                <w:rFonts w:ascii="Arial" w:eastAsia="Calibri" w:hAnsi="Arial" w:cs="Arial"/>
                <w:b/>
                <w:sz w:val="18"/>
                <w:szCs w:val="20"/>
              </w:rPr>
              <w:t xml:space="preserve"> </w:t>
            </w:r>
            <w:r w:rsidRPr="001B1739">
              <w:rPr>
                <w:rFonts w:ascii="Arial" w:eastAsia="Calibri" w:hAnsi="Arial" w:cs="Arial"/>
                <w:b/>
                <w:sz w:val="18"/>
                <w:szCs w:val="20"/>
                <w:u w:val="single"/>
              </w:rPr>
              <w:t>Each referee may only represent one team per weekend.</w:t>
            </w:r>
          </w:p>
          <w:p w:rsidR="001B1739" w:rsidRPr="001B1739" w:rsidRDefault="001B1739" w:rsidP="001B1739">
            <w:pPr>
              <w:numPr>
                <w:ilvl w:val="0"/>
                <w:numId w:val="2"/>
              </w:numPr>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Players in the tournament will not be allowed to officiate.</w:t>
            </w:r>
          </w:p>
          <w:p w:rsidR="001B1739" w:rsidRPr="001B1739" w:rsidRDefault="001B1739" w:rsidP="001B1739">
            <w:pPr>
              <w:numPr>
                <w:ilvl w:val="0"/>
                <w:numId w:val="1"/>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b/>
                <w:sz w:val="18"/>
                <w:szCs w:val="20"/>
                <w:u w:val="single"/>
              </w:rPr>
              <w:t xml:space="preserve">Coaches in this tournament are strongly discouraged from officiating so that scheduling of referees with the best experience and without conflicts can be accomplished. </w:t>
            </w:r>
            <w:r w:rsidRPr="001B1739">
              <w:rPr>
                <w:rFonts w:ascii="Arial" w:eastAsia="Calibri" w:hAnsi="Arial" w:cs="Arial"/>
                <w:sz w:val="18"/>
                <w:szCs w:val="20"/>
              </w:rPr>
              <w:t>If an exception is warranted due to lack of other referee volunteers, this</w:t>
            </w:r>
            <w:r w:rsidRPr="001B1739">
              <w:rPr>
                <w:rFonts w:ascii="Arial" w:eastAsia="Calibri" w:hAnsi="Arial" w:cs="Arial"/>
                <w:b/>
                <w:sz w:val="18"/>
                <w:szCs w:val="20"/>
                <w:u w:val="single"/>
              </w:rPr>
              <w:t xml:space="preserve"> must be approved in advance by the California Strawberry Cup Referee Administrator.</w:t>
            </w:r>
            <w:r w:rsidRPr="001B1739">
              <w:rPr>
                <w:rFonts w:ascii="Arial" w:eastAsia="Calibri" w:hAnsi="Arial" w:cs="Arial"/>
                <w:b/>
                <w:sz w:val="18"/>
                <w:szCs w:val="20"/>
              </w:rPr>
              <w:t xml:space="preserve">  </w:t>
            </w:r>
            <w:r w:rsidRPr="001B1739">
              <w:rPr>
                <w:rFonts w:ascii="Arial" w:eastAsia="Calibri" w:hAnsi="Arial" w:cs="Arial"/>
                <w:sz w:val="18"/>
                <w:szCs w:val="20"/>
              </w:rPr>
              <w:t xml:space="preserve">Coaches that need to referee for their team should be prepared to referee just prior to their own matches or immediately after their matches.  This means they will need to have adequate support staff to handle pregame and </w:t>
            </w:r>
            <w:proofErr w:type="spellStart"/>
            <w:r w:rsidRPr="001B1739">
              <w:rPr>
                <w:rFonts w:ascii="Arial" w:eastAsia="Calibri" w:hAnsi="Arial" w:cs="Arial"/>
                <w:sz w:val="18"/>
                <w:szCs w:val="20"/>
              </w:rPr>
              <w:t>post game</w:t>
            </w:r>
            <w:proofErr w:type="spellEnd"/>
            <w:r w:rsidRPr="001B1739">
              <w:rPr>
                <w:rFonts w:ascii="Arial" w:eastAsia="Calibri" w:hAnsi="Arial" w:cs="Arial"/>
                <w:sz w:val="18"/>
                <w:szCs w:val="20"/>
              </w:rPr>
              <w:t xml:space="preserve"> coaches responsibilities.</w:t>
            </w:r>
          </w:p>
          <w:p w:rsidR="001B1739" w:rsidRPr="001B1739" w:rsidRDefault="001B1739" w:rsidP="001B1739">
            <w:pPr>
              <w:numPr>
                <w:ilvl w:val="0"/>
                <w:numId w:val="2"/>
              </w:numPr>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Youth referees will only be allowed if they are not a player in the tournament. Care must be taken when considering whether to allow a youth referee to officiate in the heated environment of a competitive tournament. These referees must have their Youth Volunteer Application form with them at all times and present it to any Tournament official upon request.</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Uniform Requirement</w:t>
            </w:r>
          </w:p>
        </w:tc>
        <w:tc>
          <w:tcPr>
            <w:tcW w:w="9468" w:type="dxa"/>
          </w:tcPr>
          <w:p w:rsidR="001B1739" w:rsidRPr="001B1739" w:rsidRDefault="001B1739" w:rsidP="001B1739">
            <w:pPr>
              <w:numPr>
                <w:ilvl w:val="0"/>
                <w:numId w:val="3"/>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All referees must be in full Uniform as defined by AYSO and </w:t>
            </w:r>
            <w:proofErr w:type="spellStart"/>
            <w:r w:rsidRPr="001B1739">
              <w:rPr>
                <w:rFonts w:ascii="Arial" w:eastAsia="Calibri" w:hAnsi="Arial" w:cs="Arial"/>
                <w:sz w:val="18"/>
                <w:szCs w:val="20"/>
              </w:rPr>
              <w:t>USSF</w:t>
            </w:r>
            <w:proofErr w:type="spellEnd"/>
            <w:r w:rsidRPr="001B1739">
              <w:rPr>
                <w:rFonts w:ascii="Arial" w:eastAsia="Calibri" w:hAnsi="Arial" w:cs="Arial"/>
                <w:sz w:val="18"/>
                <w:szCs w:val="20"/>
              </w:rPr>
              <w:t>, including the AYSO Badge.</w:t>
            </w:r>
          </w:p>
          <w:p w:rsidR="001B1739" w:rsidRPr="001B1739" w:rsidRDefault="001B1739" w:rsidP="001B1739">
            <w:pPr>
              <w:numPr>
                <w:ilvl w:val="0"/>
                <w:numId w:val="3"/>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The Gold uniform will be considered the primary color of referee uniform for this tournament. The referee crew will be expected to change to an alternate color in case of conflict with either of the teams’ uniforms.</w:t>
            </w:r>
          </w:p>
          <w:p w:rsidR="001B1739" w:rsidRPr="001B1739" w:rsidRDefault="001B1739" w:rsidP="001B1739">
            <w:pPr>
              <w:spacing w:after="40" w:line="240" w:lineRule="auto"/>
              <w:ind w:left="432"/>
              <w:rPr>
                <w:rFonts w:ascii="Arial" w:eastAsia="Calibri" w:hAnsi="Arial" w:cs="Arial"/>
                <w:b/>
                <w:sz w:val="18"/>
                <w:szCs w:val="20"/>
                <w:u w:val="single"/>
              </w:rPr>
            </w:pP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Competency Requirements</w:t>
            </w:r>
          </w:p>
        </w:tc>
        <w:tc>
          <w:tcPr>
            <w:tcW w:w="9468" w:type="dxa"/>
          </w:tcPr>
          <w:p w:rsidR="001B1739" w:rsidRPr="001B1739" w:rsidRDefault="001B1739" w:rsidP="001B1739">
            <w:pPr>
              <w:numPr>
                <w:ilvl w:val="0"/>
                <w:numId w:val="4"/>
              </w:numPr>
              <w:tabs>
                <w:tab w:val="left" w:pos="1692"/>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Center Referees will be assigned to games as follows:</w:t>
            </w:r>
            <w:r w:rsidRPr="001B1739">
              <w:rPr>
                <w:rFonts w:ascii="Arial" w:eastAsia="Calibri" w:hAnsi="Arial" w:cs="Arial"/>
                <w:sz w:val="18"/>
                <w:szCs w:val="20"/>
              </w:rPr>
              <w:br/>
              <w:t>U-10:</w:t>
            </w:r>
            <w:r w:rsidRPr="001B1739">
              <w:rPr>
                <w:rFonts w:ascii="Arial" w:eastAsia="Calibri" w:hAnsi="Arial" w:cs="Arial"/>
                <w:sz w:val="18"/>
                <w:szCs w:val="20"/>
              </w:rPr>
              <w:tab/>
              <w:t>Experienced Regional Badge or higher</w:t>
            </w:r>
            <w:r w:rsidRPr="001B1739">
              <w:rPr>
                <w:rFonts w:ascii="Arial" w:eastAsia="Calibri" w:hAnsi="Arial" w:cs="Arial"/>
                <w:sz w:val="18"/>
                <w:szCs w:val="20"/>
              </w:rPr>
              <w:br/>
              <w:t xml:space="preserve">U-12: </w:t>
            </w:r>
            <w:r w:rsidRPr="001B1739">
              <w:rPr>
                <w:rFonts w:ascii="Arial" w:eastAsia="Calibri" w:hAnsi="Arial" w:cs="Arial"/>
                <w:sz w:val="18"/>
                <w:szCs w:val="20"/>
              </w:rPr>
              <w:tab/>
              <w:t>Intermediate Badge or highly experienced Regional Badge as a minimum</w:t>
            </w:r>
            <w:r w:rsidRPr="001B1739">
              <w:rPr>
                <w:rFonts w:ascii="Arial" w:eastAsia="Calibri" w:hAnsi="Arial" w:cs="Arial"/>
                <w:sz w:val="18"/>
                <w:szCs w:val="20"/>
              </w:rPr>
              <w:br/>
              <w:t>U-14:</w:t>
            </w:r>
            <w:r w:rsidRPr="001B1739">
              <w:rPr>
                <w:rFonts w:ascii="Arial" w:eastAsia="Calibri" w:hAnsi="Arial" w:cs="Arial"/>
                <w:sz w:val="18"/>
                <w:szCs w:val="20"/>
              </w:rPr>
              <w:tab/>
              <w:t>Advanced Badge or highly experienced Intermediate Badge as a minimum</w:t>
            </w:r>
            <w:r w:rsidRPr="001B1739">
              <w:rPr>
                <w:rFonts w:ascii="Arial" w:eastAsia="Calibri" w:hAnsi="Arial" w:cs="Arial"/>
                <w:sz w:val="18"/>
                <w:szCs w:val="20"/>
              </w:rPr>
              <w:br/>
              <w:t xml:space="preserve">U-16/U-19: </w:t>
            </w:r>
            <w:r w:rsidRPr="001B1739">
              <w:rPr>
                <w:rFonts w:ascii="Arial" w:eastAsia="Calibri" w:hAnsi="Arial" w:cs="Arial"/>
                <w:sz w:val="18"/>
                <w:szCs w:val="20"/>
              </w:rPr>
              <w:tab/>
              <w:t>National Badge (or National Badge candidate) or highly experienced Advanced Badge as a minimum</w:t>
            </w:r>
            <w:r w:rsidRPr="001B1739">
              <w:rPr>
                <w:rFonts w:ascii="Arial" w:eastAsia="Calibri" w:hAnsi="Arial" w:cs="Arial"/>
                <w:sz w:val="18"/>
                <w:szCs w:val="20"/>
              </w:rPr>
              <w:br/>
              <w:t>Any exceptions must have the prior written approval of the California Strawberry Cup Referee Administrator, this includes referees being assessed for upgrade (Badge candidates).</w:t>
            </w:r>
          </w:p>
          <w:p w:rsidR="001B1739" w:rsidRPr="001B1739" w:rsidRDefault="001B1739" w:rsidP="001B1739">
            <w:pPr>
              <w:numPr>
                <w:ilvl w:val="0"/>
                <w:numId w:val="4"/>
              </w:numPr>
              <w:tabs>
                <w:tab w:val="left" w:pos="144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In addition, referees for the U-16 and U-19 levels must have the written authorization from their Area Referee Administrator certifying that the referee is qualified and capable for this level of games.</w:t>
            </w:r>
          </w:p>
          <w:p w:rsidR="001B1739" w:rsidRPr="001B1739" w:rsidRDefault="001B1739" w:rsidP="001B1739">
            <w:pPr>
              <w:numPr>
                <w:ilvl w:val="0"/>
                <w:numId w:val="4"/>
              </w:numPr>
              <w:tabs>
                <w:tab w:val="left" w:pos="1152"/>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 Every effort will be made to assign referees to neutral games at their level of competency or below. In rare cases, referee crews may be asked to split up in order to meet these goals.</w:t>
            </w:r>
          </w:p>
        </w:tc>
      </w:tr>
      <w:tr w:rsidR="001B1739" w:rsidRPr="001B1739" w:rsidTr="00C567A7">
        <w:trPr>
          <w:cantSplit/>
        </w:trPr>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lastRenderedPageBreak/>
              <w:t>Tournament Rules</w:t>
            </w:r>
          </w:p>
        </w:tc>
        <w:tc>
          <w:tcPr>
            <w:tcW w:w="9468" w:type="dxa"/>
          </w:tcPr>
          <w:p w:rsidR="001B1739" w:rsidRPr="001B1739" w:rsidRDefault="001B1739" w:rsidP="001B1739">
            <w:pPr>
              <w:keepNext/>
              <w:widowControl w:val="0"/>
              <w:numPr>
                <w:ilvl w:val="0"/>
                <w:numId w:val="5"/>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Referees will be expected to familiarize themselves with and uphold the tournament rules, AYSO guidelines and FIFA laws. Any failure of the referee to uphold these rules may be cause for dismissal from the tournament, and will place a team’s referee deposit refund in jeopardy.</w:t>
            </w:r>
          </w:p>
          <w:p w:rsidR="001B1739" w:rsidRPr="001B1739" w:rsidRDefault="001B1739" w:rsidP="001B1739">
            <w:pPr>
              <w:numPr>
                <w:ilvl w:val="0"/>
                <w:numId w:val="5"/>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Only the standard or right hand diagonal system of control will be used.</w:t>
            </w:r>
          </w:p>
          <w:p w:rsidR="001B1739" w:rsidRPr="001B1739" w:rsidRDefault="001B1739" w:rsidP="001B1739">
            <w:pPr>
              <w:numPr>
                <w:ilvl w:val="0"/>
                <w:numId w:val="5"/>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Referees will be expected to fill out the game cards and to keep track of substitutions. Substitutions will be allowed approximately midway through each half, at halftime, and injury.</w:t>
            </w:r>
          </w:p>
          <w:p w:rsidR="001B1739" w:rsidRPr="001B1739" w:rsidRDefault="001B1739" w:rsidP="001B1739">
            <w:pPr>
              <w:numPr>
                <w:ilvl w:val="0"/>
                <w:numId w:val="5"/>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Referees will be expected to note on the back of the game cards and to fill out misconduct reports immediately after the game in which a misconduct (caution and/or send-off) was issued to a player, substitute, or coach, or if there were spectator interference problems, or any other action that merits a report.</w:t>
            </w:r>
          </w:p>
          <w:p w:rsidR="001B1739" w:rsidRPr="001B1739" w:rsidRDefault="001B1739" w:rsidP="001B1739">
            <w:pPr>
              <w:numPr>
                <w:ilvl w:val="0"/>
                <w:numId w:val="5"/>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 xml:space="preserve">If </w:t>
            </w:r>
            <w:proofErr w:type="gramStart"/>
            <w:r w:rsidRPr="001B1739">
              <w:rPr>
                <w:rFonts w:ascii="Arial" w:eastAsia="Calibri" w:hAnsi="Arial" w:cs="Arial"/>
                <w:sz w:val="18"/>
                <w:szCs w:val="20"/>
              </w:rPr>
              <w:t>a misconduct</w:t>
            </w:r>
            <w:proofErr w:type="gramEnd"/>
            <w:r w:rsidRPr="001B1739">
              <w:rPr>
                <w:rFonts w:ascii="Arial" w:eastAsia="Calibri" w:hAnsi="Arial" w:cs="Arial"/>
                <w:sz w:val="18"/>
                <w:szCs w:val="20"/>
              </w:rPr>
              <w:t xml:space="preserve"> was issued, the referees will be expected to take the game cards to the Referee Tent and when they complete the misconduct report turn in the game cards with the misconduct report to the California Strawberry Cup Referee Administrator or his designee.</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Referee Schedules</w:t>
            </w:r>
          </w:p>
        </w:tc>
        <w:tc>
          <w:tcPr>
            <w:tcW w:w="9468" w:type="dxa"/>
          </w:tcPr>
          <w:p w:rsidR="001B1739" w:rsidRPr="001B1739" w:rsidRDefault="001B1739" w:rsidP="001B1739">
            <w:pPr>
              <w:numPr>
                <w:ilvl w:val="0"/>
                <w:numId w:val="6"/>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Referee schedules will be available on the tournament website the week of the tournament. Each team will be expected to ensure that the referee schedule and check-in instructions have been provided to their referee crew.</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Assessments</w:t>
            </w:r>
          </w:p>
        </w:tc>
        <w:tc>
          <w:tcPr>
            <w:tcW w:w="9468" w:type="dxa"/>
          </w:tcPr>
          <w:p w:rsidR="001B1739" w:rsidRPr="001B1739" w:rsidRDefault="001B1739" w:rsidP="001B1739">
            <w:pPr>
              <w:numPr>
                <w:ilvl w:val="0"/>
                <w:numId w:val="9"/>
              </w:numPr>
              <w:tabs>
                <w:tab w:val="left" w:pos="432"/>
              </w:tabs>
              <w:spacing w:after="40" w:line="240" w:lineRule="auto"/>
              <w:jc w:val="center"/>
              <w:rPr>
                <w:rFonts w:ascii="Arial" w:eastAsia="Calibri" w:hAnsi="Arial" w:cs="Arial"/>
                <w:sz w:val="18"/>
                <w:szCs w:val="20"/>
              </w:rPr>
            </w:pPr>
            <w:r w:rsidRPr="001B1739">
              <w:rPr>
                <w:rFonts w:ascii="Arial" w:eastAsia="Calibri" w:hAnsi="Arial" w:cs="Arial"/>
                <w:sz w:val="18"/>
                <w:szCs w:val="20"/>
              </w:rPr>
              <w:t>BU-19 and BU14 games on May 10-11 will be available for referee upgrade assessments.  Referee Assessors will be arranged through the local Area or Section staff.  To take advantage of this opportunity, referees must register by May 1</w:t>
            </w:r>
            <w:r w:rsidRPr="001B1739">
              <w:rPr>
                <w:rFonts w:ascii="Arial" w:eastAsia="Calibri" w:hAnsi="Arial" w:cs="Arial"/>
                <w:sz w:val="18"/>
                <w:szCs w:val="20"/>
                <w:vertAlign w:val="superscript"/>
              </w:rPr>
              <w:t xml:space="preserve">st </w:t>
            </w:r>
            <w:r w:rsidRPr="001B1739">
              <w:rPr>
                <w:rFonts w:ascii="Arial" w:eastAsia="Calibri" w:hAnsi="Arial" w:cs="Arial"/>
                <w:sz w:val="18"/>
                <w:szCs w:val="20"/>
              </w:rPr>
              <w:t xml:space="preserve">with the Strawberry Cup Referee Administrator (see contact section). </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Use of Local Referees</w:t>
            </w:r>
          </w:p>
        </w:tc>
        <w:tc>
          <w:tcPr>
            <w:tcW w:w="9468" w:type="dxa"/>
          </w:tcPr>
          <w:p w:rsidR="001B1739" w:rsidRPr="001B1739" w:rsidRDefault="001B1739" w:rsidP="001B1739">
            <w:pPr>
              <w:numPr>
                <w:ilvl w:val="0"/>
                <w:numId w:val="7"/>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an opportunity to earn their deposit refund.</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Referee Check-In</w:t>
            </w:r>
          </w:p>
        </w:tc>
        <w:tc>
          <w:tcPr>
            <w:tcW w:w="9468" w:type="dxa"/>
          </w:tcPr>
          <w:p w:rsidR="001B1739" w:rsidRPr="001B1739" w:rsidRDefault="001B1739" w:rsidP="001B1739">
            <w:pPr>
              <w:numPr>
                <w:ilvl w:val="1"/>
                <w:numId w:val="7"/>
              </w:numPr>
              <w:tabs>
                <w:tab w:val="clear" w:pos="360"/>
              </w:tabs>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All referees will be expected to check in at the Referee Station upon their arrival at the tournament. At check-in, each referee team will be provided with a summarized set of tournament rules that they will be expected to administer.</w:t>
            </w:r>
          </w:p>
          <w:p w:rsidR="001B1739" w:rsidRPr="001B1739" w:rsidRDefault="001B1739" w:rsidP="001B1739">
            <w:pPr>
              <w:numPr>
                <w:ilvl w:val="1"/>
                <w:numId w:val="7"/>
              </w:numPr>
              <w:tabs>
                <w:tab w:val="clear" w:pos="360"/>
              </w:tabs>
              <w:spacing w:after="40" w:line="240" w:lineRule="auto"/>
              <w:ind w:left="432"/>
              <w:jc w:val="center"/>
              <w:rPr>
                <w:rFonts w:ascii="Arial" w:eastAsia="Calibri" w:hAnsi="Arial" w:cs="Arial"/>
                <w:b/>
                <w:sz w:val="18"/>
                <w:szCs w:val="20"/>
                <w:u w:val="single"/>
              </w:rPr>
            </w:pPr>
            <w:r w:rsidRPr="001B1739">
              <w:rPr>
                <w:rFonts w:ascii="Arial" w:eastAsia="Calibri" w:hAnsi="Arial" w:cs="Arial"/>
                <w:b/>
                <w:sz w:val="18"/>
                <w:szCs w:val="20"/>
                <w:u w:val="single"/>
              </w:rPr>
              <w:t xml:space="preserve">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 </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Post – game Requirements</w:t>
            </w:r>
          </w:p>
        </w:tc>
        <w:tc>
          <w:tcPr>
            <w:tcW w:w="9468" w:type="dxa"/>
          </w:tcPr>
          <w:p w:rsidR="001B1739" w:rsidRPr="001B1739" w:rsidRDefault="001B1739" w:rsidP="001B1739">
            <w:pPr>
              <w:numPr>
                <w:ilvl w:val="0"/>
                <w:numId w:val="10"/>
              </w:numPr>
              <w:spacing w:after="40" w:line="240" w:lineRule="auto"/>
              <w:jc w:val="center"/>
              <w:rPr>
                <w:rFonts w:ascii="Arial" w:eastAsia="Calibri" w:hAnsi="Arial" w:cs="Arial"/>
                <w:sz w:val="18"/>
                <w:szCs w:val="20"/>
              </w:rPr>
            </w:pPr>
            <w:r w:rsidRPr="001B1739">
              <w:rPr>
                <w:rFonts w:ascii="Arial" w:eastAsia="Calibri" w:hAnsi="Arial" w:cs="Arial"/>
                <w:sz w:val="18"/>
                <w:szCs w:val="20"/>
              </w:rPr>
              <w:t xml:space="preserve">AR’s must have each Coach sign his/her game card after the match at center of field following congratulatory handshakes.  </w:t>
            </w:r>
          </w:p>
          <w:p w:rsidR="001B1739" w:rsidRPr="001B1739" w:rsidRDefault="001B1739" w:rsidP="001B1739">
            <w:pPr>
              <w:numPr>
                <w:ilvl w:val="0"/>
                <w:numId w:val="10"/>
              </w:numPr>
              <w:spacing w:after="40" w:line="240" w:lineRule="auto"/>
              <w:jc w:val="center"/>
              <w:rPr>
                <w:rFonts w:ascii="Arial" w:eastAsia="Calibri" w:hAnsi="Arial" w:cs="Arial"/>
                <w:sz w:val="18"/>
                <w:szCs w:val="20"/>
              </w:rPr>
            </w:pPr>
            <w:r w:rsidRPr="001B1739">
              <w:rPr>
                <w:rFonts w:ascii="Arial" w:eastAsia="Calibri" w:hAnsi="Arial" w:cs="Arial"/>
                <w:sz w:val="18"/>
                <w:szCs w:val="20"/>
              </w:rPr>
              <w:t>Make certain you have filled in Referee information on back of card, including your representing team number.</w:t>
            </w:r>
          </w:p>
          <w:p w:rsidR="001B1739" w:rsidRPr="001B1739" w:rsidRDefault="001B1739" w:rsidP="001B1739">
            <w:pPr>
              <w:numPr>
                <w:ilvl w:val="0"/>
                <w:numId w:val="10"/>
              </w:numPr>
              <w:spacing w:after="40" w:line="240" w:lineRule="auto"/>
              <w:jc w:val="center"/>
              <w:rPr>
                <w:rFonts w:ascii="Arial" w:eastAsia="Calibri" w:hAnsi="Arial" w:cs="Arial"/>
                <w:sz w:val="18"/>
                <w:szCs w:val="20"/>
              </w:rPr>
            </w:pPr>
            <w:r w:rsidRPr="001B1739">
              <w:rPr>
                <w:rFonts w:ascii="Arial" w:eastAsia="Calibri" w:hAnsi="Arial" w:cs="Arial"/>
                <w:sz w:val="18"/>
                <w:szCs w:val="20"/>
              </w:rPr>
              <w:t>All game cards are to be returned to the Referee Tent immediately following each match.</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Referee Mementos</w:t>
            </w:r>
          </w:p>
        </w:tc>
        <w:tc>
          <w:tcPr>
            <w:tcW w:w="9468" w:type="dxa"/>
          </w:tcPr>
          <w:p w:rsidR="001B1739" w:rsidRPr="001B1739" w:rsidRDefault="001B1739" w:rsidP="001B1739">
            <w:pPr>
              <w:numPr>
                <w:ilvl w:val="0"/>
                <w:numId w:val="8"/>
              </w:numPr>
              <w:spacing w:after="40" w:line="240" w:lineRule="auto"/>
              <w:ind w:left="432"/>
              <w:jc w:val="center"/>
              <w:rPr>
                <w:rFonts w:ascii="Arial" w:eastAsia="Calibri" w:hAnsi="Arial" w:cs="Arial"/>
                <w:sz w:val="18"/>
                <w:szCs w:val="20"/>
              </w:rPr>
            </w:pPr>
            <w:r w:rsidRPr="001B1739">
              <w:rPr>
                <w:rFonts w:ascii="Arial" w:eastAsia="Calibri" w:hAnsi="Arial" w:cs="Arial"/>
                <w:sz w:val="18"/>
                <w:szCs w:val="20"/>
              </w:rPr>
              <w:t>Referees will be provided with a meal at the Referee Hospitality Tent for each day that they officiate. Chilled water and snacks will also be available at the Referee Station.</w:t>
            </w:r>
          </w:p>
          <w:p w:rsidR="001B1739" w:rsidRPr="001B1739" w:rsidRDefault="001B1739" w:rsidP="001B1739">
            <w:pPr>
              <w:spacing w:after="40" w:line="240" w:lineRule="auto"/>
              <w:ind w:left="432"/>
              <w:rPr>
                <w:rFonts w:ascii="Arial" w:eastAsia="Calibri" w:hAnsi="Arial" w:cs="Arial"/>
                <w:sz w:val="18"/>
                <w:szCs w:val="20"/>
              </w:rPr>
            </w:pP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Address:</w:t>
            </w:r>
          </w:p>
        </w:tc>
        <w:tc>
          <w:tcPr>
            <w:tcW w:w="9468" w:type="dxa"/>
          </w:tcPr>
          <w:p w:rsidR="001B1739" w:rsidRPr="001B1739" w:rsidRDefault="001B1739" w:rsidP="001B1739">
            <w:pPr>
              <w:tabs>
                <w:tab w:val="left" w:pos="1440"/>
              </w:tabs>
              <w:spacing w:after="40"/>
              <w:jc w:val="center"/>
              <w:rPr>
                <w:rFonts w:ascii="Arial" w:eastAsia="Calibri" w:hAnsi="Arial" w:cs="Arial"/>
                <w:sz w:val="18"/>
                <w:szCs w:val="20"/>
              </w:rPr>
            </w:pPr>
            <w:r w:rsidRPr="001B1739">
              <w:rPr>
                <w:rFonts w:ascii="Arial" w:eastAsia="Calibri" w:hAnsi="Arial" w:cs="Arial"/>
                <w:sz w:val="18"/>
                <w:szCs w:val="20"/>
              </w:rPr>
              <w:t>Referee forms must be mailed with the Team Application to:</w:t>
            </w:r>
          </w:p>
          <w:p w:rsidR="001B1739" w:rsidRPr="001B1739" w:rsidRDefault="001B1739" w:rsidP="001B1739">
            <w:pPr>
              <w:spacing w:after="40"/>
              <w:ind w:left="432"/>
              <w:jc w:val="center"/>
              <w:rPr>
                <w:rFonts w:ascii="Arial" w:eastAsia="Calibri" w:hAnsi="Arial" w:cs="Arial"/>
                <w:sz w:val="18"/>
                <w:szCs w:val="20"/>
              </w:rPr>
            </w:pPr>
            <w:r w:rsidRPr="001B1739">
              <w:rPr>
                <w:rFonts w:ascii="Arial" w:eastAsia="Calibri" w:hAnsi="Arial" w:cs="Arial"/>
                <w:sz w:val="18"/>
                <w:szCs w:val="20"/>
              </w:rPr>
              <w:t>Christi Mulchay - Registrar</w:t>
            </w:r>
            <w:r w:rsidRPr="001B1739">
              <w:rPr>
                <w:rFonts w:ascii="Arial" w:eastAsia="Calibri" w:hAnsi="Arial" w:cs="Arial"/>
                <w:sz w:val="18"/>
                <w:szCs w:val="20"/>
              </w:rPr>
              <w:br/>
              <w:t>California Strawberry Cup</w:t>
            </w:r>
            <w:r w:rsidRPr="001B1739">
              <w:rPr>
                <w:rFonts w:ascii="Arial" w:eastAsia="Calibri" w:hAnsi="Arial" w:cs="Arial"/>
                <w:sz w:val="18"/>
                <w:szCs w:val="20"/>
              </w:rPr>
              <w:br/>
              <w:t>1161 Calle Suerte, Ste. F</w:t>
            </w:r>
            <w:r w:rsidRPr="001B1739">
              <w:rPr>
                <w:rFonts w:ascii="Arial" w:eastAsia="Calibri" w:hAnsi="Arial" w:cs="Arial"/>
                <w:sz w:val="18"/>
                <w:szCs w:val="20"/>
              </w:rPr>
              <w:br/>
              <w:t>Camarillo, CA 93012</w:t>
            </w:r>
          </w:p>
        </w:tc>
      </w:tr>
      <w:tr w:rsidR="001B1739" w:rsidRPr="001B1739" w:rsidTr="00C567A7">
        <w:tc>
          <w:tcPr>
            <w:tcW w:w="154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Contact Information:</w:t>
            </w:r>
          </w:p>
        </w:tc>
        <w:tc>
          <w:tcPr>
            <w:tcW w:w="9468" w:type="dxa"/>
          </w:tcPr>
          <w:p w:rsidR="001B1739" w:rsidRPr="001B1739" w:rsidRDefault="001B1739" w:rsidP="001B1739">
            <w:pPr>
              <w:tabs>
                <w:tab w:val="left" w:pos="1440"/>
              </w:tabs>
              <w:spacing w:after="160"/>
              <w:jc w:val="center"/>
              <w:rPr>
                <w:rFonts w:ascii="Arial" w:eastAsia="Calibri" w:hAnsi="Arial" w:cs="Arial"/>
                <w:sz w:val="18"/>
                <w:szCs w:val="20"/>
              </w:rPr>
            </w:pPr>
            <w:r w:rsidRPr="001B1739">
              <w:rPr>
                <w:rFonts w:ascii="Arial" w:eastAsia="Calibri" w:hAnsi="Arial" w:cs="Arial"/>
                <w:sz w:val="18"/>
                <w:szCs w:val="20"/>
              </w:rPr>
              <w:t>Questions regarding referee requirements should be directed to:</w:t>
            </w:r>
          </w:p>
          <w:p w:rsidR="001B1739" w:rsidRPr="001B1739" w:rsidRDefault="001B1739" w:rsidP="001B1739">
            <w:pPr>
              <w:spacing w:after="160"/>
              <w:ind w:left="432"/>
              <w:jc w:val="center"/>
              <w:rPr>
                <w:rFonts w:ascii="Arial" w:eastAsia="Calibri" w:hAnsi="Arial" w:cs="Arial"/>
                <w:sz w:val="18"/>
                <w:szCs w:val="20"/>
              </w:rPr>
            </w:pPr>
            <w:r w:rsidRPr="001B1739">
              <w:rPr>
                <w:rFonts w:ascii="Arial" w:eastAsia="Calibri" w:hAnsi="Arial" w:cs="Arial"/>
                <w:sz w:val="18"/>
                <w:szCs w:val="20"/>
              </w:rPr>
              <w:t xml:space="preserve">E-mail </w:t>
            </w:r>
            <w:hyperlink r:id="rId8" w:history="1">
              <w:r w:rsidRPr="001B1739">
                <w:rPr>
                  <w:rFonts w:ascii="Arial" w:eastAsia="Calibri" w:hAnsi="Arial" w:cs="Arial"/>
                  <w:color w:val="0000FF"/>
                  <w:sz w:val="18"/>
                  <w:szCs w:val="20"/>
                  <w:u w:val="single"/>
                </w:rPr>
                <w:t>refereeadmin@aysor68.org</w:t>
              </w:r>
            </w:hyperlink>
            <w:r w:rsidRPr="001B1739">
              <w:rPr>
                <w:rFonts w:ascii="Arial" w:eastAsia="Calibri" w:hAnsi="Arial" w:cs="Arial"/>
                <w:sz w:val="18"/>
                <w:szCs w:val="20"/>
              </w:rPr>
              <w:br/>
              <w:t xml:space="preserve">Web site </w:t>
            </w:r>
            <w:hyperlink r:id="rId9" w:history="1">
              <w:r w:rsidRPr="001B1739">
                <w:rPr>
                  <w:rFonts w:ascii="Arial" w:eastAsia="Calibri" w:hAnsi="Arial" w:cs="Arial"/>
                  <w:color w:val="0000FF"/>
                  <w:sz w:val="18"/>
                  <w:szCs w:val="20"/>
                  <w:u w:val="single"/>
                </w:rPr>
                <w:t>www.camarilloaysosoccer.org</w:t>
              </w:r>
            </w:hyperlink>
          </w:p>
        </w:tc>
      </w:tr>
    </w:tbl>
    <w:p w:rsidR="001B1739" w:rsidRDefault="001B1739" w:rsidP="001B1739">
      <w:pPr>
        <w:tabs>
          <w:tab w:val="left" w:pos="1548"/>
        </w:tabs>
        <w:spacing w:after="160"/>
        <w:jc w:val="center"/>
        <w:rPr>
          <w:rFonts w:ascii="Arial" w:eastAsia="Calibri" w:hAnsi="Arial" w:cs="Arial"/>
          <w:sz w:val="20"/>
          <w:szCs w:val="20"/>
        </w:rPr>
      </w:pPr>
    </w:p>
    <w:p w:rsidR="001B1739" w:rsidRPr="001B1739" w:rsidRDefault="001B1739" w:rsidP="001B1739">
      <w:pPr>
        <w:rPr>
          <w:rFonts w:ascii="Arial" w:eastAsia="Calibri" w:hAnsi="Arial" w:cs="Arial"/>
          <w:sz w:val="20"/>
          <w:szCs w:val="20"/>
        </w:rPr>
      </w:pPr>
    </w:p>
    <w:p w:rsidR="001B1739" w:rsidRDefault="001B1739" w:rsidP="001B1739">
      <w:pPr>
        <w:rPr>
          <w:rFonts w:ascii="Arial" w:eastAsia="Calibri" w:hAnsi="Arial" w:cs="Arial"/>
          <w:sz w:val="20"/>
          <w:szCs w:val="20"/>
        </w:rPr>
      </w:pPr>
    </w:p>
    <w:p w:rsidR="001B1739" w:rsidRDefault="001B1739" w:rsidP="001B1739">
      <w:pPr>
        <w:rPr>
          <w:rFonts w:ascii="Arial" w:eastAsia="Calibri" w:hAnsi="Arial" w:cs="Arial"/>
          <w:sz w:val="20"/>
          <w:szCs w:val="20"/>
        </w:rPr>
      </w:pPr>
    </w:p>
    <w:p w:rsidR="001B1739" w:rsidRPr="001B1739" w:rsidRDefault="001B1739" w:rsidP="001B1739">
      <w:pPr>
        <w:tabs>
          <w:tab w:val="left" w:pos="1764"/>
        </w:tabs>
        <w:rPr>
          <w:rFonts w:ascii="Arial" w:eastAsia="Calibri" w:hAnsi="Arial" w:cs="Arial"/>
          <w:sz w:val="20"/>
          <w:szCs w:val="20"/>
        </w:rPr>
      </w:pPr>
      <w:r>
        <w:rPr>
          <w:rFonts w:ascii="Arial" w:eastAsia="Calibri" w:hAnsi="Arial" w:cs="Arial"/>
          <w:sz w:val="20"/>
          <w:szCs w:val="20"/>
        </w:rPr>
        <w:tab/>
      </w:r>
      <w:bookmarkStart w:id="0" w:name="_GoBack"/>
      <w:bookmarkEnd w:id="0"/>
    </w:p>
    <w:sectPr w:rsidR="001B1739" w:rsidRPr="001B1739" w:rsidSect="001B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170"/>
    <w:multiLevelType w:val="hybridMultilevel"/>
    <w:tmpl w:val="E0721CF4"/>
    <w:lvl w:ilvl="0" w:tplc="B9C0AD3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8303B23"/>
    <w:multiLevelType w:val="hybridMultilevel"/>
    <w:tmpl w:val="F9CE100A"/>
    <w:lvl w:ilvl="0" w:tplc="7D6C0F24">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C1C19"/>
    <w:multiLevelType w:val="hybridMultilevel"/>
    <w:tmpl w:val="CE2E3EA8"/>
    <w:lvl w:ilvl="0" w:tplc="7D6C0F24">
      <w:start w:val="1"/>
      <w:numFmt w:val="upperLetter"/>
      <w:lvlText w:val="%1."/>
      <w:lvlJc w:val="left"/>
      <w:pPr>
        <w:tabs>
          <w:tab w:val="num" w:pos="9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9"/>
  </w:num>
  <w:num w:numId="5">
    <w:abstractNumId w:val="3"/>
  </w:num>
  <w:num w:numId="6">
    <w:abstractNumId w:val="8"/>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39"/>
    <w:rsid w:val="00001475"/>
    <w:rsid w:val="000040FB"/>
    <w:rsid w:val="000230B6"/>
    <w:rsid w:val="00032B9D"/>
    <w:rsid w:val="00035F4C"/>
    <w:rsid w:val="00037621"/>
    <w:rsid w:val="00041DC1"/>
    <w:rsid w:val="00055F8A"/>
    <w:rsid w:val="000619AB"/>
    <w:rsid w:val="00062C7F"/>
    <w:rsid w:val="000838AA"/>
    <w:rsid w:val="0008729F"/>
    <w:rsid w:val="000874A9"/>
    <w:rsid w:val="00092AFC"/>
    <w:rsid w:val="000B0B7B"/>
    <w:rsid w:val="000B385C"/>
    <w:rsid w:val="000C51BB"/>
    <w:rsid w:val="000C707D"/>
    <w:rsid w:val="000C71A3"/>
    <w:rsid w:val="000C7A7D"/>
    <w:rsid w:val="000D2465"/>
    <w:rsid w:val="000D6AE3"/>
    <w:rsid w:val="000F12F4"/>
    <w:rsid w:val="000F32FE"/>
    <w:rsid w:val="000F59AA"/>
    <w:rsid w:val="001045AC"/>
    <w:rsid w:val="00110852"/>
    <w:rsid w:val="00113093"/>
    <w:rsid w:val="00116B62"/>
    <w:rsid w:val="00120D62"/>
    <w:rsid w:val="001214E5"/>
    <w:rsid w:val="00126099"/>
    <w:rsid w:val="00127D7F"/>
    <w:rsid w:val="00135F28"/>
    <w:rsid w:val="00143A52"/>
    <w:rsid w:val="001447C8"/>
    <w:rsid w:val="00156BDE"/>
    <w:rsid w:val="0016222E"/>
    <w:rsid w:val="00165092"/>
    <w:rsid w:val="00165415"/>
    <w:rsid w:val="00166017"/>
    <w:rsid w:val="00176EC9"/>
    <w:rsid w:val="00184B78"/>
    <w:rsid w:val="001B1739"/>
    <w:rsid w:val="001B4E12"/>
    <w:rsid w:val="001C21DF"/>
    <w:rsid w:val="001C5E8E"/>
    <w:rsid w:val="001D1F1A"/>
    <w:rsid w:val="001D6905"/>
    <w:rsid w:val="001D79F2"/>
    <w:rsid w:val="001E13CF"/>
    <w:rsid w:val="001E3D42"/>
    <w:rsid w:val="001F1447"/>
    <w:rsid w:val="001F7299"/>
    <w:rsid w:val="00200DB5"/>
    <w:rsid w:val="0020515E"/>
    <w:rsid w:val="002079BB"/>
    <w:rsid w:val="00215A81"/>
    <w:rsid w:val="00217DC2"/>
    <w:rsid w:val="00222ADE"/>
    <w:rsid w:val="00225FB2"/>
    <w:rsid w:val="002338EC"/>
    <w:rsid w:val="0023713C"/>
    <w:rsid w:val="0024685F"/>
    <w:rsid w:val="00264FED"/>
    <w:rsid w:val="00283A7E"/>
    <w:rsid w:val="00283F1D"/>
    <w:rsid w:val="002A0D92"/>
    <w:rsid w:val="002A4032"/>
    <w:rsid w:val="002A713D"/>
    <w:rsid w:val="002B0C2A"/>
    <w:rsid w:val="002B16F9"/>
    <w:rsid w:val="002B2704"/>
    <w:rsid w:val="002C0BC4"/>
    <w:rsid w:val="002D3905"/>
    <w:rsid w:val="002E1AC5"/>
    <w:rsid w:val="002E49EB"/>
    <w:rsid w:val="002F3D61"/>
    <w:rsid w:val="002F591E"/>
    <w:rsid w:val="0030329A"/>
    <w:rsid w:val="0030528D"/>
    <w:rsid w:val="003062B1"/>
    <w:rsid w:val="00317699"/>
    <w:rsid w:val="00321318"/>
    <w:rsid w:val="0032684C"/>
    <w:rsid w:val="0033170B"/>
    <w:rsid w:val="00333621"/>
    <w:rsid w:val="003354B3"/>
    <w:rsid w:val="00353CBC"/>
    <w:rsid w:val="0035703C"/>
    <w:rsid w:val="00360529"/>
    <w:rsid w:val="003619E0"/>
    <w:rsid w:val="00362282"/>
    <w:rsid w:val="00371700"/>
    <w:rsid w:val="00371CD0"/>
    <w:rsid w:val="003901D9"/>
    <w:rsid w:val="00394887"/>
    <w:rsid w:val="003A2573"/>
    <w:rsid w:val="003A7F54"/>
    <w:rsid w:val="003B07AC"/>
    <w:rsid w:val="003C3F55"/>
    <w:rsid w:val="003C6C21"/>
    <w:rsid w:val="003E0939"/>
    <w:rsid w:val="003E2AEE"/>
    <w:rsid w:val="003F2BAB"/>
    <w:rsid w:val="003F448F"/>
    <w:rsid w:val="003F4A76"/>
    <w:rsid w:val="003F5B7C"/>
    <w:rsid w:val="003F6669"/>
    <w:rsid w:val="003F7E42"/>
    <w:rsid w:val="0040193F"/>
    <w:rsid w:val="0041140A"/>
    <w:rsid w:val="00425660"/>
    <w:rsid w:val="00440CDF"/>
    <w:rsid w:val="004526A8"/>
    <w:rsid w:val="0046172B"/>
    <w:rsid w:val="00465BFA"/>
    <w:rsid w:val="00472015"/>
    <w:rsid w:val="00475462"/>
    <w:rsid w:val="00481C18"/>
    <w:rsid w:val="004860B7"/>
    <w:rsid w:val="004902CB"/>
    <w:rsid w:val="004917E0"/>
    <w:rsid w:val="0049515F"/>
    <w:rsid w:val="00495BC4"/>
    <w:rsid w:val="004A08D6"/>
    <w:rsid w:val="004A46BA"/>
    <w:rsid w:val="004B7959"/>
    <w:rsid w:val="004C4E92"/>
    <w:rsid w:val="004D3996"/>
    <w:rsid w:val="004D40AB"/>
    <w:rsid w:val="004D480F"/>
    <w:rsid w:val="004D60B8"/>
    <w:rsid w:val="004E2F76"/>
    <w:rsid w:val="004E7844"/>
    <w:rsid w:val="004F2252"/>
    <w:rsid w:val="004F2409"/>
    <w:rsid w:val="004F43BB"/>
    <w:rsid w:val="00510B38"/>
    <w:rsid w:val="00515010"/>
    <w:rsid w:val="0051677A"/>
    <w:rsid w:val="0052003C"/>
    <w:rsid w:val="00527181"/>
    <w:rsid w:val="00531F90"/>
    <w:rsid w:val="00532BEB"/>
    <w:rsid w:val="00533D82"/>
    <w:rsid w:val="00541FEB"/>
    <w:rsid w:val="00543FDD"/>
    <w:rsid w:val="00553000"/>
    <w:rsid w:val="00556377"/>
    <w:rsid w:val="00563D82"/>
    <w:rsid w:val="0056708A"/>
    <w:rsid w:val="00567157"/>
    <w:rsid w:val="00582502"/>
    <w:rsid w:val="00584772"/>
    <w:rsid w:val="00592007"/>
    <w:rsid w:val="00595109"/>
    <w:rsid w:val="005A05A9"/>
    <w:rsid w:val="005A0787"/>
    <w:rsid w:val="005A375C"/>
    <w:rsid w:val="005A4799"/>
    <w:rsid w:val="005A6469"/>
    <w:rsid w:val="005B498E"/>
    <w:rsid w:val="005C1784"/>
    <w:rsid w:val="005D0BD1"/>
    <w:rsid w:val="005E1294"/>
    <w:rsid w:val="005E495D"/>
    <w:rsid w:val="005F0CF2"/>
    <w:rsid w:val="006106D5"/>
    <w:rsid w:val="00622432"/>
    <w:rsid w:val="006231E2"/>
    <w:rsid w:val="006410C2"/>
    <w:rsid w:val="00644874"/>
    <w:rsid w:val="00645122"/>
    <w:rsid w:val="00646D4A"/>
    <w:rsid w:val="00650668"/>
    <w:rsid w:val="006537A8"/>
    <w:rsid w:val="00662A71"/>
    <w:rsid w:val="00664B95"/>
    <w:rsid w:val="00665D6E"/>
    <w:rsid w:val="00670C9E"/>
    <w:rsid w:val="006762D8"/>
    <w:rsid w:val="00680B4D"/>
    <w:rsid w:val="0068276C"/>
    <w:rsid w:val="006A7FA6"/>
    <w:rsid w:val="006B731D"/>
    <w:rsid w:val="006D0DAF"/>
    <w:rsid w:val="006E07A0"/>
    <w:rsid w:val="006E534A"/>
    <w:rsid w:val="006E53B5"/>
    <w:rsid w:val="006E5FF8"/>
    <w:rsid w:val="00703154"/>
    <w:rsid w:val="0071043A"/>
    <w:rsid w:val="0071046B"/>
    <w:rsid w:val="00713FEB"/>
    <w:rsid w:val="00716F9A"/>
    <w:rsid w:val="007177DE"/>
    <w:rsid w:val="0072089A"/>
    <w:rsid w:val="0072176A"/>
    <w:rsid w:val="00721B00"/>
    <w:rsid w:val="0072352D"/>
    <w:rsid w:val="00745518"/>
    <w:rsid w:val="00754EFD"/>
    <w:rsid w:val="00762F3F"/>
    <w:rsid w:val="007810B9"/>
    <w:rsid w:val="00787498"/>
    <w:rsid w:val="00792F71"/>
    <w:rsid w:val="00797096"/>
    <w:rsid w:val="00797CEA"/>
    <w:rsid w:val="007A3194"/>
    <w:rsid w:val="007A759E"/>
    <w:rsid w:val="007A7B75"/>
    <w:rsid w:val="007B75CA"/>
    <w:rsid w:val="007C2103"/>
    <w:rsid w:val="007D5A9F"/>
    <w:rsid w:val="007E0D50"/>
    <w:rsid w:val="007E1B2D"/>
    <w:rsid w:val="007E230B"/>
    <w:rsid w:val="007E6AF5"/>
    <w:rsid w:val="007E72B4"/>
    <w:rsid w:val="007F1B20"/>
    <w:rsid w:val="0080354C"/>
    <w:rsid w:val="00824474"/>
    <w:rsid w:val="008301BD"/>
    <w:rsid w:val="008349C6"/>
    <w:rsid w:val="008362A7"/>
    <w:rsid w:val="00840406"/>
    <w:rsid w:val="00850B24"/>
    <w:rsid w:val="0085284F"/>
    <w:rsid w:val="00856AB1"/>
    <w:rsid w:val="00875E79"/>
    <w:rsid w:val="00885D59"/>
    <w:rsid w:val="00893E5D"/>
    <w:rsid w:val="00895227"/>
    <w:rsid w:val="008A1900"/>
    <w:rsid w:val="008B0BC8"/>
    <w:rsid w:val="008B4873"/>
    <w:rsid w:val="008D5750"/>
    <w:rsid w:val="008E5EF9"/>
    <w:rsid w:val="008F4C0A"/>
    <w:rsid w:val="008F750D"/>
    <w:rsid w:val="00900422"/>
    <w:rsid w:val="00901A88"/>
    <w:rsid w:val="00902E61"/>
    <w:rsid w:val="00915A3A"/>
    <w:rsid w:val="00923690"/>
    <w:rsid w:val="00932E98"/>
    <w:rsid w:val="00933506"/>
    <w:rsid w:val="00934FE9"/>
    <w:rsid w:val="0094746A"/>
    <w:rsid w:val="00960C77"/>
    <w:rsid w:val="00963C21"/>
    <w:rsid w:val="00964964"/>
    <w:rsid w:val="00974267"/>
    <w:rsid w:val="0097533C"/>
    <w:rsid w:val="00976940"/>
    <w:rsid w:val="00982177"/>
    <w:rsid w:val="00983158"/>
    <w:rsid w:val="009904BD"/>
    <w:rsid w:val="009A333C"/>
    <w:rsid w:val="009A3412"/>
    <w:rsid w:val="009A3E28"/>
    <w:rsid w:val="009A4799"/>
    <w:rsid w:val="009C011F"/>
    <w:rsid w:val="009C64DE"/>
    <w:rsid w:val="009D3B9B"/>
    <w:rsid w:val="009D624D"/>
    <w:rsid w:val="009D6510"/>
    <w:rsid w:val="009D7A00"/>
    <w:rsid w:val="009E1900"/>
    <w:rsid w:val="009E34D4"/>
    <w:rsid w:val="009E758F"/>
    <w:rsid w:val="009F0261"/>
    <w:rsid w:val="009F3A8F"/>
    <w:rsid w:val="009F4616"/>
    <w:rsid w:val="009F7B0A"/>
    <w:rsid w:val="00A03327"/>
    <w:rsid w:val="00A04265"/>
    <w:rsid w:val="00A2754F"/>
    <w:rsid w:val="00A2782F"/>
    <w:rsid w:val="00A408F7"/>
    <w:rsid w:val="00A53458"/>
    <w:rsid w:val="00A610BE"/>
    <w:rsid w:val="00A70A84"/>
    <w:rsid w:val="00A80B75"/>
    <w:rsid w:val="00A865D2"/>
    <w:rsid w:val="00AA3A5B"/>
    <w:rsid w:val="00AA44CD"/>
    <w:rsid w:val="00AA6074"/>
    <w:rsid w:val="00AA66AA"/>
    <w:rsid w:val="00AB104F"/>
    <w:rsid w:val="00AB2EAD"/>
    <w:rsid w:val="00AC3EB2"/>
    <w:rsid w:val="00AD3324"/>
    <w:rsid w:val="00AD4C0C"/>
    <w:rsid w:val="00AE788B"/>
    <w:rsid w:val="00AF249F"/>
    <w:rsid w:val="00B00A6B"/>
    <w:rsid w:val="00B00A8D"/>
    <w:rsid w:val="00B06C02"/>
    <w:rsid w:val="00B14D54"/>
    <w:rsid w:val="00B3121E"/>
    <w:rsid w:val="00B3665A"/>
    <w:rsid w:val="00B452FF"/>
    <w:rsid w:val="00B5145C"/>
    <w:rsid w:val="00B52052"/>
    <w:rsid w:val="00B530C1"/>
    <w:rsid w:val="00B60075"/>
    <w:rsid w:val="00B60131"/>
    <w:rsid w:val="00B65C9A"/>
    <w:rsid w:val="00B75176"/>
    <w:rsid w:val="00B75C63"/>
    <w:rsid w:val="00B900FF"/>
    <w:rsid w:val="00B92496"/>
    <w:rsid w:val="00B93BB0"/>
    <w:rsid w:val="00BA2F85"/>
    <w:rsid w:val="00BA357B"/>
    <w:rsid w:val="00BB3D97"/>
    <w:rsid w:val="00BB6685"/>
    <w:rsid w:val="00BC03BA"/>
    <w:rsid w:val="00BD02FF"/>
    <w:rsid w:val="00BD2940"/>
    <w:rsid w:val="00BE36E5"/>
    <w:rsid w:val="00BF16E3"/>
    <w:rsid w:val="00C11409"/>
    <w:rsid w:val="00C36E52"/>
    <w:rsid w:val="00C71C07"/>
    <w:rsid w:val="00C75D61"/>
    <w:rsid w:val="00C81879"/>
    <w:rsid w:val="00C911E8"/>
    <w:rsid w:val="00CA3193"/>
    <w:rsid w:val="00CB0D6E"/>
    <w:rsid w:val="00CC5985"/>
    <w:rsid w:val="00CF2182"/>
    <w:rsid w:val="00CF5EE5"/>
    <w:rsid w:val="00D1112B"/>
    <w:rsid w:val="00D166F0"/>
    <w:rsid w:val="00D17D73"/>
    <w:rsid w:val="00D21BA7"/>
    <w:rsid w:val="00D2387E"/>
    <w:rsid w:val="00D25A1C"/>
    <w:rsid w:val="00D36D78"/>
    <w:rsid w:val="00D41E3E"/>
    <w:rsid w:val="00D65E66"/>
    <w:rsid w:val="00D74181"/>
    <w:rsid w:val="00D763BF"/>
    <w:rsid w:val="00D77B9D"/>
    <w:rsid w:val="00D80123"/>
    <w:rsid w:val="00D859E6"/>
    <w:rsid w:val="00DA49B6"/>
    <w:rsid w:val="00DA50D2"/>
    <w:rsid w:val="00DB413B"/>
    <w:rsid w:val="00DB459F"/>
    <w:rsid w:val="00DC45C5"/>
    <w:rsid w:val="00DC4F11"/>
    <w:rsid w:val="00DD43A5"/>
    <w:rsid w:val="00DD5DCE"/>
    <w:rsid w:val="00DE292C"/>
    <w:rsid w:val="00DF2524"/>
    <w:rsid w:val="00E00C79"/>
    <w:rsid w:val="00E0338F"/>
    <w:rsid w:val="00E079A7"/>
    <w:rsid w:val="00E46E84"/>
    <w:rsid w:val="00E502A9"/>
    <w:rsid w:val="00E50364"/>
    <w:rsid w:val="00E61A36"/>
    <w:rsid w:val="00E61DD0"/>
    <w:rsid w:val="00E776E0"/>
    <w:rsid w:val="00EB2088"/>
    <w:rsid w:val="00ED1ECE"/>
    <w:rsid w:val="00ED2246"/>
    <w:rsid w:val="00ED2D46"/>
    <w:rsid w:val="00ED3631"/>
    <w:rsid w:val="00ED701B"/>
    <w:rsid w:val="00ED77DE"/>
    <w:rsid w:val="00EE385F"/>
    <w:rsid w:val="00EF38AB"/>
    <w:rsid w:val="00EF6FB5"/>
    <w:rsid w:val="00F02FA7"/>
    <w:rsid w:val="00F05FC6"/>
    <w:rsid w:val="00F06C13"/>
    <w:rsid w:val="00F1332B"/>
    <w:rsid w:val="00F136F8"/>
    <w:rsid w:val="00F213D8"/>
    <w:rsid w:val="00F3187B"/>
    <w:rsid w:val="00F46D21"/>
    <w:rsid w:val="00F61B64"/>
    <w:rsid w:val="00F65636"/>
    <w:rsid w:val="00F67CEA"/>
    <w:rsid w:val="00F70D48"/>
    <w:rsid w:val="00F7348F"/>
    <w:rsid w:val="00F7726E"/>
    <w:rsid w:val="00F83E15"/>
    <w:rsid w:val="00F91882"/>
    <w:rsid w:val="00FC4287"/>
    <w:rsid w:val="00FC64F1"/>
    <w:rsid w:val="00FE5576"/>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eadmin@aysor68.org"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YSOr6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2014-01-02T16:58:00Z</dcterms:created>
  <dcterms:modified xsi:type="dcterms:W3CDTF">2014-01-02T16:59:00Z</dcterms:modified>
</cp:coreProperties>
</file>